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CD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Mehmet Halil DOĞAN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7D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15</w:t>
            </w:r>
            <w:proofErr w:type="gramEnd"/>
            <w:r>
              <w:rPr>
                <w:sz w:val="24"/>
                <w:szCs w:val="24"/>
              </w:rPr>
              <w:t>.11</w:t>
            </w:r>
            <w:r w:rsidR="00A26782">
              <w:rPr>
                <w:sz w:val="24"/>
                <w:szCs w:val="24"/>
              </w:rPr>
              <w:t xml:space="preserve">.2011 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7D5018">
              <w:rPr>
                <w:sz w:val="24"/>
                <w:szCs w:val="24"/>
              </w:rPr>
              <w:t>2</w:t>
            </w:r>
            <w:r w:rsidR="00170D25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C16E9D" w:rsidRDefault="005E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B36990">
              <w:rPr>
                <w:sz w:val="24"/>
                <w:szCs w:val="24"/>
              </w:rPr>
              <w:t>2012 yılı yatırım programı.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C16E9D" w:rsidRPr="006E75CA" w:rsidRDefault="00A26782" w:rsidP="00C16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6E9D" w:rsidRPr="006E75CA">
        <w:rPr>
          <w:sz w:val="24"/>
          <w:szCs w:val="24"/>
        </w:rPr>
        <w:t>Fethiye Turi</w:t>
      </w:r>
      <w:r w:rsidR="00C16E9D">
        <w:rPr>
          <w:sz w:val="24"/>
          <w:szCs w:val="24"/>
        </w:rPr>
        <w:t>zm Altyapı Hizmet Birliği,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 Salı günü saat:14</w:t>
      </w:r>
      <w:r w:rsidR="00C16E9D" w:rsidRPr="006E75CA">
        <w:rPr>
          <w:sz w:val="24"/>
          <w:szCs w:val="24"/>
        </w:rPr>
        <w:t>.</w:t>
      </w:r>
      <w:r w:rsidR="00C16E9D">
        <w:rPr>
          <w:sz w:val="24"/>
          <w:szCs w:val="24"/>
        </w:rPr>
        <w:t>0</w:t>
      </w:r>
      <w:r w:rsidR="00C16E9D" w:rsidRPr="006E75CA">
        <w:rPr>
          <w:sz w:val="24"/>
          <w:szCs w:val="24"/>
        </w:rPr>
        <w:t>0’da Kay</w:t>
      </w:r>
      <w:r w:rsidR="00C16E9D">
        <w:rPr>
          <w:sz w:val="24"/>
          <w:szCs w:val="24"/>
        </w:rPr>
        <w:t>makamlık Toplantı salonunda 2011</w:t>
      </w:r>
      <w:r w:rsidR="00C16E9D" w:rsidRPr="006E75CA">
        <w:rPr>
          <w:sz w:val="24"/>
          <w:szCs w:val="24"/>
        </w:rPr>
        <w:t xml:space="preserve"> yılı dönem sonu Olağan Meclis toplant</w:t>
      </w:r>
      <w:r w:rsidR="00C16E9D">
        <w:rPr>
          <w:sz w:val="24"/>
          <w:szCs w:val="24"/>
        </w:rPr>
        <w:t>ısını Birlik Başkanı Osman Nuri ÖTGÖZ</w:t>
      </w:r>
      <w:r w:rsidR="00C16E9D" w:rsidRPr="006E75CA">
        <w:rPr>
          <w:sz w:val="24"/>
          <w:szCs w:val="24"/>
        </w:rPr>
        <w:t xml:space="preserve"> başkanlığında, </w:t>
      </w:r>
      <w:r w:rsidR="00C16E9D">
        <w:rPr>
          <w:sz w:val="24"/>
          <w:szCs w:val="24"/>
        </w:rPr>
        <w:t>Mehmet SEZGİN ve yedek katip üye Mehmet Halil DOĞAN’</w:t>
      </w:r>
      <w:r w:rsidR="00C16E9D" w:rsidRPr="006E75CA">
        <w:rPr>
          <w:sz w:val="24"/>
          <w:szCs w:val="24"/>
        </w:rPr>
        <w:t xml:space="preserve"> </w:t>
      </w:r>
      <w:proofErr w:type="gramStart"/>
      <w:r w:rsidR="00C16E9D" w:rsidRPr="006E75CA">
        <w:rPr>
          <w:sz w:val="24"/>
          <w:szCs w:val="24"/>
        </w:rPr>
        <w:t>d</w:t>
      </w:r>
      <w:r w:rsidR="00976827">
        <w:rPr>
          <w:sz w:val="24"/>
          <w:szCs w:val="24"/>
        </w:rPr>
        <w:t>a</w:t>
      </w:r>
      <w:r w:rsidR="00C16E9D">
        <w:rPr>
          <w:sz w:val="24"/>
          <w:szCs w:val="24"/>
        </w:rPr>
        <w:t>n</w:t>
      </w:r>
      <w:proofErr w:type="gramEnd"/>
      <w:r w:rsidR="00C16E9D">
        <w:rPr>
          <w:sz w:val="24"/>
          <w:szCs w:val="24"/>
        </w:rPr>
        <w:t xml:space="preserve"> oluşan divan ile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</w:t>
      </w:r>
      <w:r w:rsidR="00C16E9D"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C16E9D" w:rsidRDefault="00C16E9D" w:rsidP="00C16E9D">
      <w:pPr>
        <w:ind w:firstLine="708"/>
        <w:jc w:val="both"/>
      </w:pPr>
    </w:p>
    <w:p w:rsidR="00DC648E" w:rsidRDefault="00DC648E" w:rsidP="00DC648E">
      <w:pPr>
        <w:pStyle w:val="Default"/>
        <w:ind w:firstLine="708"/>
        <w:jc w:val="both"/>
      </w:pPr>
      <w:r>
        <w:t>Birlik Encümeni</w:t>
      </w:r>
      <w:r w:rsidR="00170D25">
        <w:t xml:space="preserve">’ </w:t>
      </w:r>
      <w:proofErr w:type="spellStart"/>
      <w:proofErr w:type="gramStart"/>
      <w:r w:rsidR="00170D25">
        <w:t>nin</w:t>
      </w:r>
      <w:proofErr w:type="spellEnd"/>
      <w:r w:rsidR="00170D25">
        <w:t xml:space="preserve"> </w:t>
      </w:r>
      <w:r>
        <w:t xml:space="preserve"> incelemesinden</w:t>
      </w:r>
      <w:proofErr w:type="gramEnd"/>
      <w:r>
        <w:t xml:space="preserve"> sonra Meclisimize sunulan 2012 yılı Yatırım Programının Meclisimizde görüşülmesi sonucunda aşağıda belirtildiği şekliyle kabul edilmesine yapılan </w:t>
      </w:r>
      <w:proofErr w:type="spellStart"/>
      <w:r>
        <w:t>işari</w:t>
      </w:r>
      <w:proofErr w:type="spellEnd"/>
      <w:r>
        <w:t xml:space="preserve"> oylama sonucunda mevcudun oybirliği ile karar verildi.</w:t>
      </w:r>
    </w:p>
    <w:p w:rsidR="00A26782" w:rsidRPr="00075C78" w:rsidRDefault="00A26782" w:rsidP="00DC648E">
      <w:pPr>
        <w:ind w:firstLine="708"/>
        <w:jc w:val="both"/>
        <w:rPr>
          <w:sz w:val="24"/>
          <w:szCs w:val="24"/>
        </w:rPr>
      </w:pPr>
    </w:p>
    <w:p w:rsidR="00DC648E" w:rsidRDefault="00DC648E" w:rsidP="00DC648E">
      <w:pPr>
        <w:pStyle w:val="Default"/>
        <w:jc w:val="center"/>
      </w:pPr>
      <w:r>
        <w:t>2012 YILI YATIRIM PROGRAMI</w:t>
      </w:r>
    </w:p>
    <w:p w:rsidR="00DC648E" w:rsidRDefault="00DC648E" w:rsidP="00DC648E">
      <w:pPr>
        <w:rPr>
          <w:b/>
          <w:sz w:val="28"/>
          <w:szCs w:val="28"/>
        </w:rPr>
      </w:pPr>
    </w:p>
    <w:tbl>
      <w:tblPr>
        <w:tblW w:w="89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74"/>
        <w:gridCol w:w="768"/>
        <w:gridCol w:w="2480"/>
        <w:gridCol w:w="763"/>
        <w:gridCol w:w="529"/>
        <w:gridCol w:w="841"/>
        <w:gridCol w:w="3236"/>
      </w:tblGrid>
      <w:tr w:rsidR="00DC648E" w:rsidRPr="00D40EE2" w:rsidTr="0088785A">
        <w:trPr>
          <w:trHeight w:val="22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6"/>
                <w:szCs w:val="16"/>
                <w:lang w:eastAsia="tr-T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6"/>
                <w:szCs w:val="16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6"/>
                <w:szCs w:val="16"/>
                <w:lang w:eastAsia="tr-TR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D40EE2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MUĞLA İLİ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6"/>
                <w:szCs w:val="16"/>
                <w:lang w:eastAsia="tr-TR"/>
              </w:rPr>
            </w:pPr>
          </w:p>
        </w:tc>
      </w:tr>
      <w:tr w:rsidR="00DC648E" w:rsidRPr="00D40EE2" w:rsidTr="0088785A">
        <w:trPr>
          <w:trHeight w:val="225"/>
        </w:trPr>
        <w:tc>
          <w:tcPr>
            <w:tcW w:w="8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D40EE2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FETHİYE TURİZM ALTYAPI HİZMET BİRLİĞİ</w:t>
            </w:r>
          </w:p>
        </w:tc>
      </w:tr>
      <w:tr w:rsidR="00DC648E" w:rsidRPr="00D40EE2" w:rsidTr="0088785A">
        <w:trPr>
          <w:trHeight w:val="225"/>
        </w:trPr>
        <w:tc>
          <w:tcPr>
            <w:tcW w:w="8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D40EE2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201</w:t>
            </w:r>
            <w:r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2</w:t>
            </w:r>
            <w:r w:rsidRPr="00D40EE2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 xml:space="preserve"> YILI YATIRIM PROĞRAMI TEKLİF CETVELİ</w:t>
            </w:r>
          </w:p>
        </w:tc>
      </w:tr>
      <w:tr w:rsidR="00DC648E" w:rsidRPr="00D40EE2" w:rsidTr="0088785A">
        <w:trPr>
          <w:trHeight w:val="19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</w:p>
        </w:tc>
      </w:tr>
      <w:tr w:rsidR="00DC648E" w:rsidRPr="00D40EE2" w:rsidTr="0088785A">
        <w:trPr>
          <w:trHeight w:val="61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S.N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Sektörü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Projenin Adı ve Yeri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Başlama-Bitiş Tarihi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Proje Tutarı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Yılı Ödeneği (TL)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Açıklama</w:t>
            </w:r>
          </w:p>
        </w:tc>
      </w:tr>
      <w:tr w:rsidR="00DC648E" w:rsidRPr="00D40EE2" w:rsidTr="0088785A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Turizm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Koyların ve plajların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 xml:space="preserve"> Düzenlenmesi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201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100.000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,00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Bölgedeki plajların düzenlenmesi, Kiralama yolu ile işletilmesi.</w:t>
            </w:r>
          </w:p>
        </w:tc>
      </w:tr>
      <w:tr w:rsidR="00DC648E" w:rsidRPr="00D40EE2" w:rsidTr="0088785A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Turizm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Hizmet satın alınması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201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150.000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,00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 xml:space="preserve">Turizm ile ilgili ihtiyaç duyulabilecek her türlü hizmetin satın alınması ve yapım işlerinin yaptırılması </w:t>
            </w:r>
          </w:p>
        </w:tc>
      </w:tr>
      <w:tr w:rsidR="00DC648E" w:rsidRPr="00D40EE2" w:rsidTr="0088785A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Altyapı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İmar Planı Yapılması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201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1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,00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 xml:space="preserve">Birliğin 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Görev Alanları içerisinde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 xml:space="preserve"> İmar Planı Yapılması</w:t>
            </w:r>
          </w:p>
        </w:tc>
      </w:tr>
      <w:tr w:rsidR="00DC648E" w:rsidRPr="00D40EE2" w:rsidTr="0088785A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Altyapı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 xml:space="preserve"> Çevre Düzenlemesi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201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100.000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,00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Birliğin G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örev Alanında Çevre Düzenlemesi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, Seyirlik Alanların Oluşturulması ve Parke Taşı ile meydanların oluşturulması</w:t>
            </w:r>
          </w:p>
        </w:tc>
      </w:tr>
      <w:tr w:rsidR="00DC648E" w:rsidRPr="00D40EE2" w:rsidTr="0088785A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Altyapı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 xml:space="preserve">Çocuk Parkları Yapılması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201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40.000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,00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 xml:space="preserve">Birliğin Görev Alanında Çocuk Parkları Yapılması </w:t>
            </w:r>
          </w:p>
        </w:tc>
      </w:tr>
      <w:tr w:rsidR="00DC648E" w:rsidRPr="00D40EE2" w:rsidTr="0088785A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Ulaştırma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Yol, Köprü ve Sanat Yapılarının Yapılması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201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40.000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,00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Birliğin Görev Alanında Yol, Köprü ve Sanat Yapılarının Yapılması</w:t>
            </w:r>
          </w:p>
        </w:tc>
      </w:tr>
      <w:tr w:rsidR="00DC648E" w:rsidRPr="00D40EE2" w:rsidTr="0088785A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Ulaştırma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Turizm yollarının yapımı, bakım ve onarımı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201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200.000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,00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T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urizm yolları ve altyapısının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 xml:space="preserve"> yapılması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 xml:space="preserve">, </w:t>
            </w:r>
          </w:p>
        </w:tc>
      </w:tr>
      <w:tr w:rsidR="00DC648E" w:rsidRPr="00D40EE2" w:rsidTr="0088785A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lastRenderedPageBreak/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Tanıtım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Turistik değerlerin tanıtımı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201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300.000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,00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 xml:space="preserve">Turistik değerlerin İnternet, </w:t>
            </w:r>
            <w:proofErr w:type="spellStart"/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Cd</w:t>
            </w:r>
            <w:proofErr w:type="spellEnd"/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 xml:space="preserve">, Basılı Evrak ve Fuarlara katılım yolu ile tanıtımı, Her türlü Yurtiçi ve Yurtdışı AR-GE çalışmalarında bulunma </w:t>
            </w:r>
          </w:p>
        </w:tc>
      </w:tr>
      <w:tr w:rsidR="00DC648E" w:rsidRPr="00D40EE2" w:rsidTr="0088785A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 xml:space="preserve">                                                                                      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Eğitim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Turizme Eğitimli Eleman Yetiştir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i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lmesi ile ilgili kurslar açmak veya açılmış kurslara destek olmak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center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201</w:t>
            </w: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8E" w:rsidRPr="00D40EE2" w:rsidRDefault="00DC648E" w:rsidP="0088785A">
            <w:pPr>
              <w:suppressAutoHyphens w:val="0"/>
              <w:jc w:val="right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>
              <w:rPr>
                <w:rFonts w:ascii="Arial TUR" w:hAnsi="Arial TUR" w:cs="Arial TUR"/>
                <w:sz w:val="14"/>
                <w:szCs w:val="14"/>
                <w:lang w:eastAsia="tr-TR"/>
              </w:rPr>
              <w:t>50.000</w:t>
            </w: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,00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sz w:val="14"/>
                <w:szCs w:val="14"/>
                <w:lang w:eastAsia="tr-TR"/>
              </w:rPr>
              <w:t>Turizm sektörünün en büyük eksikliği olan yetişmiş eleman açığının kapatılması için yeni projeler geliştirmek veya mevcut projelere destek olmak</w:t>
            </w:r>
          </w:p>
        </w:tc>
      </w:tr>
      <w:tr w:rsidR="00DC648E" w:rsidRPr="00D40EE2" w:rsidTr="0088785A">
        <w:trPr>
          <w:trHeight w:val="19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D40EE2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TOPLAM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980.001,00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8E" w:rsidRPr="00D40EE2" w:rsidRDefault="00DC648E" w:rsidP="0088785A">
            <w:pPr>
              <w:suppressAutoHyphens w:val="0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</w:p>
        </w:tc>
      </w:tr>
    </w:tbl>
    <w:p w:rsidR="00A26782" w:rsidRDefault="00A26782" w:rsidP="00A26782">
      <w:pPr>
        <w:ind w:firstLine="708"/>
        <w:jc w:val="both"/>
        <w:rPr>
          <w:sz w:val="24"/>
        </w:rPr>
      </w:pPr>
    </w:p>
    <w:p w:rsidR="00A26782" w:rsidRDefault="00A26782" w:rsidP="00A26782">
      <w:pPr>
        <w:ind w:firstLine="708"/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 xml:space="preserve">Mehmet </w:t>
      </w:r>
      <w:proofErr w:type="gramStart"/>
      <w:r w:rsidR="00A26782">
        <w:rPr>
          <w:sz w:val="24"/>
          <w:szCs w:val="24"/>
        </w:rPr>
        <w:t>SEZGİN</w:t>
      </w:r>
      <w:r w:rsidR="00FB5404">
        <w:rPr>
          <w:sz w:val="24"/>
          <w:szCs w:val="24"/>
        </w:rPr>
        <w:t xml:space="preserve">          </w:t>
      </w:r>
      <w:r w:rsidR="00CD62FF">
        <w:rPr>
          <w:sz w:val="24"/>
          <w:szCs w:val="24"/>
        </w:rPr>
        <w:t>Mehmet</w:t>
      </w:r>
      <w:proofErr w:type="gramEnd"/>
      <w:r w:rsidR="00CD62FF">
        <w:rPr>
          <w:sz w:val="24"/>
          <w:szCs w:val="24"/>
        </w:rPr>
        <w:t xml:space="preserve"> Halil DOĞAN</w:t>
      </w:r>
    </w:p>
    <w:p w:rsidR="00A26782" w:rsidRDefault="00A26782" w:rsidP="00A26782">
      <w:pPr>
        <w:jc w:val="center"/>
      </w:pP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5CED"/>
    <w:rsid w:val="0002794B"/>
    <w:rsid w:val="00075C78"/>
    <w:rsid w:val="000A1422"/>
    <w:rsid w:val="000C7FC9"/>
    <w:rsid w:val="00170D25"/>
    <w:rsid w:val="001B1B5E"/>
    <w:rsid w:val="001E4624"/>
    <w:rsid w:val="00325AE0"/>
    <w:rsid w:val="00567AF0"/>
    <w:rsid w:val="005A6334"/>
    <w:rsid w:val="005E183B"/>
    <w:rsid w:val="00690EF1"/>
    <w:rsid w:val="006E52AA"/>
    <w:rsid w:val="007D5018"/>
    <w:rsid w:val="008C2278"/>
    <w:rsid w:val="00953351"/>
    <w:rsid w:val="00976827"/>
    <w:rsid w:val="009A6F6A"/>
    <w:rsid w:val="00A26782"/>
    <w:rsid w:val="00B2142E"/>
    <w:rsid w:val="00B2751A"/>
    <w:rsid w:val="00B36990"/>
    <w:rsid w:val="00BA5087"/>
    <w:rsid w:val="00BD3A43"/>
    <w:rsid w:val="00C16E9D"/>
    <w:rsid w:val="00CD62FF"/>
    <w:rsid w:val="00D32C85"/>
    <w:rsid w:val="00D4085E"/>
    <w:rsid w:val="00D442E6"/>
    <w:rsid w:val="00DC648E"/>
    <w:rsid w:val="00E5098E"/>
    <w:rsid w:val="00E83B82"/>
    <w:rsid w:val="00EC30B0"/>
    <w:rsid w:val="00EF0462"/>
    <w:rsid w:val="00F16CCB"/>
    <w:rsid w:val="00FB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5</cp:revision>
  <cp:lastPrinted>2011-11-21T08:15:00Z</cp:lastPrinted>
  <dcterms:created xsi:type="dcterms:W3CDTF">2011-11-17T11:07:00Z</dcterms:created>
  <dcterms:modified xsi:type="dcterms:W3CDTF">2011-11-21T08:15:00Z</dcterms:modified>
</cp:coreProperties>
</file>